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981" w:rsidRPr="009C5981" w:rsidRDefault="009C5981" w:rsidP="009C5981">
      <w:pPr>
        <w:jc w:val="center"/>
        <w:rPr>
          <w:b/>
        </w:rPr>
      </w:pPr>
      <w:r w:rsidRPr="009C5981">
        <w:rPr>
          <w:b/>
        </w:rPr>
        <w:t>CHAMADA PÚBLICA BRDE/FSA PROD</w:t>
      </w:r>
      <w:r w:rsidR="0036353A">
        <w:rPr>
          <w:b/>
        </w:rPr>
        <w:t>AV – NÚCLEOS CRIATIVOS – 03/201</w:t>
      </w:r>
      <w:r w:rsidR="00DB02C4">
        <w:rPr>
          <w:b/>
        </w:rPr>
        <w:t>6</w:t>
      </w:r>
    </w:p>
    <w:p w:rsidR="00EC762C" w:rsidRDefault="009C5981" w:rsidP="009C5981">
      <w:pPr>
        <w:jc w:val="center"/>
        <w:rPr>
          <w:b/>
        </w:rPr>
      </w:pPr>
      <w:r w:rsidRPr="009C5981">
        <w:rPr>
          <w:b/>
        </w:rPr>
        <w:t>Seleção de propostas de desenvolvimento de projetos de obras audiovisuais seriadas e não seriadas de longa-metragem, e de formatos de obra audiovisual por meio de Núcleos Criativos.</w:t>
      </w:r>
    </w:p>
    <w:p w:rsidR="001B6B09" w:rsidRDefault="001B6B09" w:rsidP="009C5981">
      <w:pPr>
        <w:jc w:val="center"/>
        <w:rPr>
          <w:b/>
        </w:rPr>
      </w:pPr>
    </w:p>
    <w:p w:rsidR="009C5981" w:rsidRPr="009C5981" w:rsidRDefault="009C5981" w:rsidP="009C5981">
      <w:pPr>
        <w:jc w:val="center"/>
        <w:rPr>
          <w:b/>
        </w:rPr>
      </w:pPr>
      <w:r w:rsidRPr="009C5981">
        <w:rPr>
          <w:b/>
        </w:rPr>
        <w:t>ORIENTAÇÕES PARA CONTRATAÇÃO DOS PROJETOS CONTEMPLADOS</w:t>
      </w:r>
    </w:p>
    <w:p w:rsidR="009C5981" w:rsidRDefault="009C5981" w:rsidP="009C5981"/>
    <w:p w:rsidR="001B6B09" w:rsidRDefault="001B6B09" w:rsidP="001B6B09">
      <w:pPr>
        <w:jc w:val="both"/>
      </w:pPr>
      <w:r>
        <w:t xml:space="preserve">Conforme o </w:t>
      </w:r>
      <w:r w:rsidR="003B1AB1">
        <w:t xml:space="preserve">Anexo </w:t>
      </w:r>
      <w:r w:rsidR="00DB02C4">
        <w:t xml:space="preserve">II </w:t>
      </w:r>
      <w:r>
        <w:t xml:space="preserve">para a contratação dos projetos contemplados na </w:t>
      </w:r>
      <w:r w:rsidRPr="009C5981">
        <w:rPr>
          <w:b/>
        </w:rPr>
        <w:t>CHAMADA PÚBLICA BRDE/FSA PROD</w:t>
      </w:r>
      <w:r>
        <w:rPr>
          <w:b/>
        </w:rPr>
        <w:t>AV – NÚCLEOS CRIATIVOS – 03/201</w:t>
      </w:r>
      <w:r w:rsidR="00DB02C4">
        <w:rPr>
          <w:b/>
        </w:rPr>
        <w:t>6</w:t>
      </w:r>
      <w:r>
        <w:t xml:space="preserve"> é necessário o envio da seguinte documentação.</w:t>
      </w:r>
    </w:p>
    <w:p w:rsidR="001B6B09" w:rsidRPr="001B6B09" w:rsidRDefault="001B6B09" w:rsidP="001B6B09">
      <w:pPr>
        <w:pStyle w:val="NormalWeb"/>
        <w:spacing w:before="0" w:beforeAutospacing="0" w:after="120" w:afterAutospacing="0"/>
        <w:jc w:val="both"/>
        <w:rPr>
          <w:rStyle w:val="nfase"/>
          <w:rFonts w:asciiTheme="minorHAnsi" w:eastAsia="MS Gothic" w:hAnsiTheme="minorHAnsi"/>
          <w:bCs/>
          <w:i w:val="0"/>
          <w:sz w:val="22"/>
          <w:szCs w:val="22"/>
        </w:rPr>
      </w:pPr>
    </w:p>
    <w:p w:rsidR="00EA669D" w:rsidRPr="001B6B09" w:rsidRDefault="00EA669D" w:rsidP="001B6B09">
      <w:pPr>
        <w:jc w:val="both"/>
        <w:rPr>
          <w:rStyle w:val="nfase"/>
          <w:rFonts w:eastAsia="MS Gothic"/>
          <w:b/>
          <w:bCs/>
          <w:u w:val="single"/>
        </w:rPr>
      </w:pPr>
      <w:r w:rsidRPr="007502B1">
        <w:rPr>
          <w:rStyle w:val="nfase"/>
          <w:rFonts w:eastAsia="MS Gothic"/>
          <w:b/>
          <w:bCs/>
          <w:u w:val="single"/>
        </w:rPr>
        <w:t>Envio de documentação eletrônica</w:t>
      </w:r>
      <w:r w:rsidR="001B6B09">
        <w:rPr>
          <w:rStyle w:val="nfase"/>
          <w:rFonts w:eastAsia="MS Gothic"/>
          <w:b/>
          <w:bCs/>
          <w:u w:val="single"/>
        </w:rPr>
        <w:t xml:space="preserve"> (a</w:t>
      </w:r>
      <w:r w:rsidR="001B6B09" w:rsidRPr="001B6B09">
        <w:rPr>
          <w:rStyle w:val="nfase"/>
          <w:rFonts w:eastAsia="MS Gothic"/>
          <w:b/>
          <w:bCs/>
          <w:u w:val="single"/>
        </w:rPr>
        <w:t xml:space="preserve">cesse o projeto </w:t>
      </w:r>
      <w:r w:rsidR="001B6B09">
        <w:rPr>
          <w:rStyle w:val="nfase"/>
          <w:rFonts w:eastAsia="MS Gothic"/>
          <w:b/>
          <w:bCs/>
          <w:u w:val="single"/>
        </w:rPr>
        <w:t xml:space="preserve">no Sistema FSA </w:t>
      </w:r>
      <w:r w:rsidR="001B6B09" w:rsidRPr="001B6B09">
        <w:rPr>
          <w:rStyle w:val="nfase"/>
          <w:rFonts w:eastAsia="MS Gothic"/>
          <w:b/>
          <w:bCs/>
          <w:u w:val="single"/>
        </w:rPr>
        <w:t>e clique em "Documentos de Contratação")</w:t>
      </w:r>
      <w:r w:rsidRPr="001B6B09">
        <w:rPr>
          <w:rStyle w:val="nfase"/>
          <w:rFonts w:eastAsia="MS Gothic"/>
          <w:b/>
          <w:bCs/>
          <w:u w:val="single"/>
        </w:rPr>
        <w:t>:</w:t>
      </w:r>
    </w:p>
    <w:p w:rsidR="001B6B09" w:rsidRDefault="00406CDD" w:rsidP="002F7734">
      <w:pPr>
        <w:pStyle w:val="PargrafodaLista"/>
        <w:numPr>
          <w:ilvl w:val="0"/>
          <w:numId w:val="7"/>
        </w:numPr>
        <w:jc w:val="both"/>
      </w:pPr>
      <w:hyperlink r:id="rId8" w:history="1">
        <w:r w:rsidR="009C5981" w:rsidRPr="00245B37">
          <w:rPr>
            <w:rStyle w:val="Hyperlink"/>
            <w:rFonts w:cstheme="minorBidi"/>
          </w:rPr>
          <w:t>Formulário de Resumo da Proposta</w:t>
        </w:r>
      </w:hyperlink>
      <w:bookmarkStart w:id="0" w:name="_GoBack"/>
      <w:bookmarkEnd w:id="0"/>
      <w:r w:rsidR="009C5981">
        <w:t>, assinado pela proponente, informando se houve ou não alterações nas características da proposta originalmente apresentada no momento da inscrição.</w:t>
      </w:r>
    </w:p>
    <w:p w:rsidR="001B6B09" w:rsidRDefault="009C5981" w:rsidP="001B6B09">
      <w:pPr>
        <w:pStyle w:val="PargrafodaLista"/>
        <w:numPr>
          <w:ilvl w:val="0"/>
          <w:numId w:val="4"/>
        </w:numPr>
        <w:jc w:val="both"/>
      </w:pPr>
      <w:r>
        <w:t>No caso de alterações na proposta, devem ser seguidas as instruções que constam no formulário</w:t>
      </w:r>
      <w:r w:rsidR="00245B37">
        <w:t>.</w:t>
      </w:r>
    </w:p>
    <w:p w:rsidR="001B6B09" w:rsidRDefault="00245B37" w:rsidP="001B6B09">
      <w:pPr>
        <w:pStyle w:val="PargrafodaLista"/>
        <w:numPr>
          <w:ilvl w:val="0"/>
          <w:numId w:val="4"/>
        </w:numPr>
        <w:jc w:val="both"/>
      </w:pPr>
      <w:r>
        <w:t>No caso de alterações orçamentárias na proposta, deve ser enviado n</w:t>
      </w:r>
      <w:r w:rsidR="009C5981">
        <w:t xml:space="preserve">ovo orçamento, conforme modelo do Sistema </w:t>
      </w:r>
      <w:r w:rsidR="002F7734">
        <w:t xml:space="preserve">FSA </w:t>
      </w:r>
      <w:r w:rsidR="009C5981">
        <w:t>(aba “Orçamento</w:t>
      </w:r>
      <w:r w:rsidR="002F7734">
        <w:t>”</w:t>
      </w:r>
      <w:r w:rsidR="009C5981">
        <w:t>)</w:t>
      </w:r>
      <w:r w:rsidR="001B6B09">
        <w:t>.</w:t>
      </w:r>
    </w:p>
    <w:p w:rsidR="001B6B09" w:rsidRDefault="009C5981" w:rsidP="002F7734">
      <w:pPr>
        <w:pStyle w:val="PargrafodaLista"/>
        <w:numPr>
          <w:ilvl w:val="0"/>
          <w:numId w:val="7"/>
        </w:numPr>
        <w:jc w:val="both"/>
      </w:pPr>
      <w:r>
        <w:t xml:space="preserve">Ato constitutivo da empresa, registrado na Junta Comercial; </w:t>
      </w:r>
    </w:p>
    <w:p w:rsidR="001B6B09" w:rsidRDefault="009C5981" w:rsidP="002F7734">
      <w:pPr>
        <w:pStyle w:val="PargrafodaLista"/>
        <w:numPr>
          <w:ilvl w:val="0"/>
          <w:numId w:val="7"/>
        </w:numPr>
        <w:jc w:val="both"/>
      </w:pPr>
      <w:r>
        <w:t xml:space="preserve">Contratos ou pré-contratos que envolvam cessão de direitos patrimoniais, licenças de exploração comercial e adiantamentos de receita (pré-venda), quando houver; </w:t>
      </w:r>
    </w:p>
    <w:p w:rsidR="001B6B09" w:rsidRDefault="002F7734" w:rsidP="002F7734">
      <w:pPr>
        <w:pStyle w:val="PargrafodaLista"/>
        <w:numPr>
          <w:ilvl w:val="0"/>
          <w:numId w:val="7"/>
        </w:numPr>
        <w:jc w:val="both"/>
      </w:pPr>
      <w:r>
        <w:t>Contratos ou pré-contratos de i</w:t>
      </w:r>
      <w:r w:rsidR="009C5981">
        <w:t xml:space="preserve">nvestimentos, patrocínio, doações, prêmios e outras formas de aporte para o desenvolvimento do projeto, quando houver; </w:t>
      </w:r>
    </w:p>
    <w:p w:rsidR="002F7734" w:rsidRDefault="009C5981" w:rsidP="002F7734">
      <w:pPr>
        <w:pStyle w:val="PargrafodaLista"/>
        <w:numPr>
          <w:ilvl w:val="0"/>
          <w:numId w:val="7"/>
        </w:numPr>
        <w:jc w:val="both"/>
      </w:pPr>
      <w:r>
        <w:t>Contratos com os profissionais integrantes do Núcleo Criativo, caso não tenha sido apresentado na inscrição;</w:t>
      </w:r>
    </w:p>
    <w:p w:rsidR="002F7734" w:rsidRPr="002F7734" w:rsidRDefault="002F7734" w:rsidP="002F7734">
      <w:pPr>
        <w:pStyle w:val="PargrafodaLista"/>
        <w:numPr>
          <w:ilvl w:val="0"/>
          <w:numId w:val="7"/>
        </w:numPr>
        <w:jc w:val="both"/>
      </w:pPr>
      <w:r w:rsidRPr="002F7734">
        <w:t xml:space="preserve">Declaração de condição de Pessoa Politicamente Exposta - </w:t>
      </w:r>
      <w:hyperlink r:id="rId9" w:history="1">
        <w:r w:rsidRPr="002F7734">
          <w:rPr>
            <w:rStyle w:val="Hyperlink"/>
            <w:rFonts w:eastAsia="MS Gothic"/>
          </w:rPr>
          <w:t>Pessoa Física</w:t>
        </w:r>
      </w:hyperlink>
      <w:r w:rsidRPr="002F7734">
        <w:t xml:space="preserve"> e </w:t>
      </w:r>
      <w:hyperlink r:id="rId10" w:history="1">
        <w:r w:rsidRPr="002F7734">
          <w:rPr>
            <w:rStyle w:val="Hyperlink"/>
            <w:rFonts w:eastAsia="MS Gothic"/>
          </w:rPr>
          <w:t>Pessoa Jurídica</w:t>
        </w:r>
      </w:hyperlink>
      <w:r w:rsidRPr="002F7734">
        <w:t>;</w:t>
      </w:r>
    </w:p>
    <w:p w:rsidR="00C32A70" w:rsidRDefault="00C32A70" w:rsidP="00C32A70">
      <w:pPr>
        <w:jc w:val="both"/>
      </w:pPr>
      <w:r>
        <w:t xml:space="preserve">Para fins de comprovação da atuação profissional exigida nos casos previstos na alínea ‘b’ do item 1.2.2, pelo período mínimo de 06 (seis) meses completos a contar retrospectivamente da data de inscrição nesta Chamada Pública, a proponente deverá anexar 23 ao Sistema FSA de um dos seguintes documentos: </w:t>
      </w:r>
    </w:p>
    <w:p w:rsidR="00C32A70" w:rsidRDefault="00C32A70" w:rsidP="00C32A70">
      <w:pPr>
        <w:pStyle w:val="PargrafodaLista"/>
        <w:numPr>
          <w:ilvl w:val="0"/>
          <w:numId w:val="8"/>
        </w:numPr>
        <w:spacing w:after="120"/>
        <w:ind w:left="1769" w:hanging="357"/>
        <w:contextualSpacing w:val="0"/>
        <w:jc w:val="both"/>
      </w:pPr>
      <w:r>
        <w:t>Comprovante de participação em sociedade de outras empresas de produção audiovisual sediadas na região;</w:t>
      </w:r>
    </w:p>
    <w:p w:rsidR="00C32A70" w:rsidRDefault="00C32A70" w:rsidP="00C32A70">
      <w:pPr>
        <w:pStyle w:val="PargrafodaLista"/>
        <w:numPr>
          <w:ilvl w:val="0"/>
          <w:numId w:val="8"/>
        </w:numPr>
        <w:spacing w:after="120"/>
        <w:ind w:left="1769" w:hanging="357"/>
        <w:contextualSpacing w:val="0"/>
        <w:jc w:val="both"/>
      </w:pPr>
      <w:r>
        <w:lastRenderedPageBreak/>
        <w:t>Contrato de prestação de serviços audiovisuais, consideradas as funções de produtor, produtor executivo, coprodutor, diretor, codiretor, diretor assistente, diretor de animação, líder de núcleo criativo, roteirista, consultor de roteiro e, exclusivamente no caso de obras de animação, profissionais de artes gráficas, com empresa sediada na região ou para produções realizadas na região;</w:t>
      </w:r>
    </w:p>
    <w:p w:rsidR="00C32A70" w:rsidRDefault="00C32A70" w:rsidP="00C32A70">
      <w:pPr>
        <w:pStyle w:val="PargrafodaLista"/>
        <w:numPr>
          <w:ilvl w:val="0"/>
          <w:numId w:val="8"/>
        </w:numPr>
        <w:spacing w:after="120"/>
        <w:ind w:left="1769" w:hanging="357"/>
        <w:contextualSpacing w:val="0"/>
        <w:jc w:val="both"/>
      </w:pPr>
      <w:r>
        <w:t xml:space="preserve">Registro de participação profissional, consideradas as funções de produtor, produtor executivo, coprodutor, diretor, codiretor, diretor assistente, diretor de animação, líder de núcleo criativo, roteirista, consultor de roteiro e, exclusivamente no caso de obras de animação, profissionais de artes gráficas, em obras audiovisuais com CPB emitidos das tipologias previstas neste edital realizadas por empresas sediadas na região; e </w:t>
      </w:r>
    </w:p>
    <w:p w:rsidR="001B6B09" w:rsidRPr="00C32A70" w:rsidRDefault="00C32A70" w:rsidP="00C32A70">
      <w:pPr>
        <w:pStyle w:val="PargrafodaLista"/>
        <w:numPr>
          <w:ilvl w:val="0"/>
          <w:numId w:val="8"/>
        </w:numPr>
        <w:jc w:val="both"/>
      </w:pPr>
      <w:r>
        <w:t>Cópia de obra audiovisual com CPB emitido realizada por empresas sediadas na região contendo crédito ao profissional nas funções de produtor, produtor executivo, coprodutor, diretor, codiretor, diretor assistente, diretor de animação, líder de núcleo criativo, roteirista, consultor de roteiro e, exclusivamente no caso de obras de animação, profissionais de artes gráficas.</w:t>
      </w:r>
    </w:p>
    <w:p w:rsidR="002F7734" w:rsidRPr="001B6B09" w:rsidRDefault="002F7734" w:rsidP="002F7734">
      <w:pPr>
        <w:jc w:val="both"/>
        <w:rPr>
          <w:rStyle w:val="nfase"/>
          <w:rFonts w:eastAsia="MS Gothic"/>
          <w:b/>
          <w:bCs/>
          <w:u w:val="single"/>
        </w:rPr>
      </w:pPr>
      <w:r w:rsidRPr="007502B1">
        <w:rPr>
          <w:rStyle w:val="nfase"/>
          <w:rFonts w:eastAsia="MS Gothic"/>
          <w:b/>
          <w:bCs/>
          <w:u w:val="single"/>
        </w:rPr>
        <w:t xml:space="preserve">Envio de documentação </w:t>
      </w:r>
      <w:r>
        <w:rPr>
          <w:rStyle w:val="nfase"/>
          <w:rFonts w:eastAsia="MS Gothic"/>
          <w:b/>
          <w:bCs/>
          <w:u w:val="single"/>
        </w:rPr>
        <w:t>física</w:t>
      </w:r>
      <w:r w:rsidRPr="001B6B09">
        <w:rPr>
          <w:rStyle w:val="nfase"/>
          <w:rFonts w:eastAsia="MS Gothic"/>
          <w:b/>
          <w:bCs/>
          <w:u w:val="single"/>
        </w:rPr>
        <w:t>:</w:t>
      </w:r>
    </w:p>
    <w:p w:rsidR="002F7734" w:rsidRDefault="00406CDD" w:rsidP="00C32A70">
      <w:pPr>
        <w:pStyle w:val="PargrafodaLista"/>
        <w:numPr>
          <w:ilvl w:val="0"/>
          <w:numId w:val="8"/>
        </w:numPr>
        <w:jc w:val="both"/>
      </w:pPr>
      <w:hyperlink r:id="rId11" w:history="1">
        <w:r w:rsidR="002F7734" w:rsidRPr="002F7734">
          <w:rPr>
            <w:rStyle w:val="Hyperlink"/>
            <w:rFonts w:eastAsia="MS Gothic"/>
          </w:rPr>
          <w:t>Ficha Cadastral da Pessoa Jurídica</w:t>
        </w:r>
      </w:hyperlink>
      <w:r w:rsidR="003B1AB1">
        <w:t xml:space="preserve"> </w:t>
      </w:r>
      <w:r w:rsidR="002F7734" w:rsidRPr="002F7734">
        <w:t>assinada, autorizando consulta ao CADIN;</w:t>
      </w:r>
    </w:p>
    <w:p w:rsidR="002F7734" w:rsidRPr="002F7734" w:rsidRDefault="002F7734" w:rsidP="00C32A70">
      <w:pPr>
        <w:pStyle w:val="PargrafodaLista"/>
        <w:numPr>
          <w:ilvl w:val="0"/>
          <w:numId w:val="8"/>
        </w:numPr>
        <w:jc w:val="both"/>
      </w:pPr>
      <w:r w:rsidRPr="002F7734">
        <w:t xml:space="preserve">Declaração de condição de Pessoa Politicamente Exposta - </w:t>
      </w:r>
      <w:hyperlink r:id="rId12" w:history="1">
        <w:r w:rsidRPr="002F7734">
          <w:rPr>
            <w:rStyle w:val="Hyperlink"/>
            <w:rFonts w:eastAsia="MS Gothic"/>
          </w:rPr>
          <w:t>Pessoa Física</w:t>
        </w:r>
      </w:hyperlink>
      <w:r w:rsidRPr="002F7734">
        <w:t xml:space="preserve"> e </w:t>
      </w:r>
      <w:hyperlink r:id="rId13" w:history="1">
        <w:r w:rsidRPr="002F7734">
          <w:rPr>
            <w:rStyle w:val="Hyperlink"/>
            <w:rFonts w:eastAsia="MS Gothic"/>
          </w:rPr>
          <w:t>Pessoa Jurídica</w:t>
        </w:r>
      </w:hyperlink>
      <w:r w:rsidR="003B1AB1" w:rsidRPr="003B1AB1">
        <w:rPr>
          <w:rStyle w:val="Hyperlink"/>
          <w:rFonts w:eastAsia="MS Gothic"/>
          <w:color w:val="auto"/>
          <w:u w:val="none"/>
        </w:rPr>
        <w:t>, devidamente assinada</w:t>
      </w:r>
      <w:r w:rsidRPr="002F7734">
        <w:t>;</w:t>
      </w:r>
    </w:p>
    <w:p w:rsidR="002F7734" w:rsidRPr="00C11830" w:rsidRDefault="002F7734" w:rsidP="002F7734">
      <w:pPr>
        <w:pStyle w:val="NormalWeb"/>
        <w:spacing w:before="0" w:beforeAutospacing="0" w:after="120" w:afterAutospacing="0"/>
        <w:jc w:val="both"/>
        <w:rPr>
          <w:rFonts w:asciiTheme="minorHAnsi" w:hAnsiTheme="minorHAnsi"/>
          <w:sz w:val="22"/>
          <w:szCs w:val="22"/>
        </w:rPr>
      </w:pPr>
      <w:r>
        <w:rPr>
          <w:rFonts w:asciiTheme="minorHAnsi" w:hAnsiTheme="minorHAnsi"/>
          <w:iCs/>
          <w:sz w:val="22"/>
          <w:szCs w:val="22"/>
        </w:rPr>
        <w:t>O</w:t>
      </w:r>
      <w:r w:rsidRPr="00C11830">
        <w:rPr>
          <w:rFonts w:asciiTheme="minorHAnsi" w:hAnsiTheme="minorHAnsi"/>
          <w:iCs/>
          <w:sz w:val="22"/>
          <w:szCs w:val="22"/>
        </w:rPr>
        <w:t>s documentos listados acima deverão ser remetidos</w:t>
      </w:r>
      <w:r>
        <w:rPr>
          <w:rFonts w:asciiTheme="minorHAnsi" w:hAnsiTheme="minorHAnsi"/>
          <w:iCs/>
          <w:sz w:val="22"/>
          <w:szCs w:val="22"/>
        </w:rPr>
        <w:t xml:space="preserve"> </w:t>
      </w:r>
      <w:r w:rsidRPr="00C11830">
        <w:rPr>
          <w:rFonts w:asciiTheme="minorHAnsi" w:hAnsiTheme="minorHAnsi"/>
          <w:iCs/>
          <w:sz w:val="22"/>
          <w:szCs w:val="22"/>
        </w:rPr>
        <w:t>para o endereço:</w:t>
      </w:r>
    </w:p>
    <w:p w:rsidR="002F7734" w:rsidRPr="00C11830" w:rsidRDefault="002F7734" w:rsidP="002F7734">
      <w:pPr>
        <w:pStyle w:val="NormalWeb"/>
        <w:spacing w:before="0" w:beforeAutospacing="0" w:after="120" w:afterAutospacing="0"/>
        <w:ind w:left="709"/>
        <w:jc w:val="center"/>
        <w:rPr>
          <w:rFonts w:asciiTheme="minorHAnsi" w:hAnsiTheme="minorHAnsi"/>
          <w:b/>
          <w:sz w:val="22"/>
          <w:szCs w:val="22"/>
        </w:rPr>
      </w:pPr>
      <w:r w:rsidRPr="00C11830">
        <w:rPr>
          <w:rFonts w:asciiTheme="minorHAnsi" w:hAnsiTheme="minorHAnsi"/>
          <w:b/>
          <w:sz w:val="22"/>
          <w:szCs w:val="22"/>
        </w:rPr>
        <w:t>Banco Regional de Desenvolvimento do Extremo Sul - BRDE</w:t>
      </w:r>
    </w:p>
    <w:p w:rsidR="002F7734" w:rsidRPr="00C11830" w:rsidRDefault="002F7734" w:rsidP="002F7734">
      <w:pPr>
        <w:pStyle w:val="NormalWeb"/>
        <w:spacing w:before="0" w:beforeAutospacing="0" w:after="120" w:afterAutospacing="0"/>
        <w:ind w:left="709"/>
        <w:jc w:val="center"/>
        <w:rPr>
          <w:rFonts w:asciiTheme="minorHAnsi" w:hAnsiTheme="minorHAnsi"/>
          <w:sz w:val="22"/>
          <w:szCs w:val="22"/>
        </w:rPr>
      </w:pPr>
      <w:r w:rsidRPr="00C11830">
        <w:rPr>
          <w:rFonts w:asciiTheme="minorHAnsi" w:hAnsiTheme="minorHAnsi"/>
          <w:sz w:val="22"/>
          <w:szCs w:val="22"/>
        </w:rPr>
        <w:t>Superintendência de Planejamento</w:t>
      </w:r>
    </w:p>
    <w:p w:rsidR="002F7734" w:rsidRPr="00C11830" w:rsidRDefault="002F7734" w:rsidP="002F7734">
      <w:pPr>
        <w:pStyle w:val="NormalWeb"/>
        <w:spacing w:before="0" w:beforeAutospacing="0" w:after="120" w:afterAutospacing="0"/>
        <w:ind w:left="709"/>
        <w:jc w:val="center"/>
        <w:rPr>
          <w:rFonts w:asciiTheme="minorHAnsi" w:hAnsiTheme="minorHAnsi"/>
          <w:sz w:val="22"/>
          <w:szCs w:val="22"/>
        </w:rPr>
      </w:pPr>
      <w:r w:rsidRPr="00C11830">
        <w:rPr>
          <w:rFonts w:asciiTheme="minorHAnsi" w:hAnsiTheme="minorHAnsi"/>
          <w:sz w:val="22"/>
          <w:szCs w:val="22"/>
        </w:rPr>
        <w:t>Rua Uruguai, nº 155, 8º andar - Centro</w:t>
      </w:r>
    </w:p>
    <w:p w:rsidR="002F7734" w:rsidRPr="00C11830" w:rsidRDefault="002F7734" w:rsidP="002F7734">
      <w:pPr>
        <w:pStyle w:val="NormalWeb"/>
        <w:spacing w:before="0" w:beforeAutospacing="0" w:after="120" w:afterAutospacing="0"/>
        <w:ind w:left="709"/>
        <w:jc w:val="center"/>
        <w:rPr>
          <w:rFonts w:asciiTheme="minorHAnsi" w:hAnsiTheme="minorHAnsi"/>
          <w:sz w:val="22"/>
          <w:szCs w:val="22"/>
        </w:rPr>
      </w:pPr>
      <w:r w:rsidRPr="00C11830">
        <w:rPr>
          <w:rFonts w:asciiTheme="minorHAnsi" w:hAnsiTheme="minorHAnsi"/>
          <w:sz w:val="22"/>
          <w:szCs w:val="22"/>
        </w:rPr>
        <w:t>CEP: 90.010-140 – Porto Alegre – RS</w:t>
      </w:r>
    </w:p>
    <w:p w:rsidR="001B6B09" w:rsidRDefault="001B6B09" w:rsidP="009C5981">
      <w:pPr>
        <w:ind w:left="708" w:firstLine="708"/>
        <w:jc w:val="both"/>
      </w:pPr>
    </w:p>
    <w:p w:rsidR="001B6B09" w:rsidRPr="00C11830" w:rsidRDefault="001B6B09" w:rsidP="001B6B09">
      <w:pPr>
        <w:pStyle w:val="NormalWeb"/>
        <w:spacing w:before="0" w:beforeAutospacing="0" w:after="120" w:afterAutospacing="0"/>
        <w:jc w:val="both"/>
        <w:rPr>
          <w:rFonts w:asciiTheme="minorHAnsi" w:hAnsiTheme="minorHAnsi"/>
          <w:sz w:val="22"/>
          <w:szCs w:val="22"/>
        </w:rPr>
      </w:pPr>
      <w:r w:rsidRPr="00C11830">
        <w:rPr>
          <w:rStyle w:val="Forte"/>
          <w:rFonts w:asciiTheme="minorHAnsi" w:hAnsiTheme="minorHAnsi"/>
          <w:sz w:val="22"/>
          <w:szCs w:val="22"/>
          <w:u w:val="single"/>
        </w:rPr>
        <w:t>Observações gerais:</w:t>
      </w:r>
    </w:p>
    <w:p w:rsidR="001B6B09" w:rsidRPr="00C11830" w:rsidRDefault="001B6B09" w:rsidP="001B6B09">
      <w:pPr>
        <w:pStyle w:val="NormalWeb"/>
        <w:numPr>
          <w:ilvl w:val="0"/>
          <w:numId w:val="1"/>
        </w:numPr>
        <w:spacing w:before="0" w:beforeAutospacing="0" w:after="120" w:afterAutospacing="0"/>
        <w:jc w:val="both"/>
        <w:rPr>
          <w:rFonts w:asciiTheme="minorHAnsi" w:hAnsiTheme="minorHAnsi"/>
          <w:sz w:val="22"/>
          <w:szCs w:val="22"/>
        </w:rPr>
      </w:pPr>
      <w:r w:rsidRPr="00C11830">
        <w:rPr>
          <w:rFonts w:asciiTheme="minorHAnsi" w:hAnsiTheme="minorHAnsi"/>
          <w:sz w:val="22"/>
          <w:szCs w:val="22"/>
        </w:rPr>
        <w:t>As proponentes e intervenientes deverão estar adimplentes perante a ANCINE, o FSA e o BRDE, além de comprovarem regularidade fiscal, previdenciária, trabalhista, para com o Fundo de Garantia do Tempo de Serviço – FGTS e no CADIN (Cadastro Informativo dos Créditos não quitados de órgãos e entidades federais). Essa regularidade será verificada diretamente pelo BRDE.</w:t>
      </w:r>
    </w:p>
    <w:p w:rsidR="001B6B09" w:rsidRPr="00C11830" w:rsidRDefault="001B6B09" w:rsidP="001B6B09">
      <w:pPr>
        <w:rPr>
          <w:b/>
          <w:bCs/>
          <w:iCs/>
        </w:rPr>
      </w:pPr>
    </w:p>
    <w:p w:rsidR="001B6B09" w:rsidRPr="00C11830" w:rsidRDefault="001B6B09" w:rsidP="001B6B09">
      <w:pPr>
        <w:pStyle w:val="NormalWeb"/>
        <w:spacing w:before="0" w:beforeAutospacing="0" w:after="120" w:afterAutospacing="0"/>
        <w:jc w:val="both"/>
        <w:rPr>
          <w:rFonts w:asciiTheme="minorHAnsi" w:hAnsiTheme="minorHAnsi"/>
          <w:color w:val="FF0000"/>
          <w:sz w:val="22"/>
          <w:szCs w:val="22"/>
        </w:rPr>
      </w:pPr>
      <w:r w:rsidRPr="00C11830">
        <w:rPr>
          <w:rFonts w:asciiTheme="minorHAnsi" w:hAnsiTheme="minorHAnsi"/>
          <w:sz w:val="22"/>
          <w:szCs w:val="22"/>
        </w:rPr>
        <w:t>Em caso de dúvidas, entrar em contato pelo</w:t>
      </w:r>
      <w:r w:rsidRPr="00C11830">
        <w:rPr>
          <w:rFonts w:asciiTheme="minorHAnsi" w:hAnsiTheme="minorHAnsi"/>
          <w:i/>
          <w:sz w:val="22"/>
          <w:szCs w:val="22"/>
        </w:rPr>
        <w:t xml:space="preserve"> e-mail </w:t>
      </w:r>
      <w:hyperlink r:id="rId14" w:history="1">
        <w:r w:rsidR="00B23500" w:rsidRPr="0032335E">
          <w:rPr>
            <w:rStyle w:val="Hyperlink"/>
            <w:rFonts w:asciiTheme="minorHAnsi" w:hAnsiTheme="minorHAnsi"/>
            <w:sz w:val="22"/>
            <w:szCs w:val="22"/>
          </w:rPr>
          <w:t>contratacao.fsa@ancine.gov.br</w:t>
        </w:r>
      </w:hyperlink>
      <w:r w:rsidRPr="00C11830">
        <w:rPr>
          <w:rFonts w:asciiTheme="minorHAnsi" w:hAnsiTheme="minorHAnsi"/>
          <w:sz w:val="22"/>
          <w:szCs w:val="22"/>
        </w:rPr>
        <w:t>.</w:t>
      </w:r>
    </w:p>
    <w:p w:rsidR="001B6B09" w:rsidRPr="009C5981" w:rsidRDefault="001B6B09" w:rsidP="009C5981">
      <w:pPr>
        <w:ind w:left="708" w:firstLine="708"/>
        <w:jc w:val="both"/>
        <w:rPr>
          <w:b/>
        </w:rPr>
      </w:pPr>
    </w:p>
    <w:sectPr w:rsidR="001B6B09" w:rsidRPr="009C5981">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CDD" w:rsidRDefault="00406CDD" w:rsidP="009C5981">
      <w:pPr>
        <w:spacing w:after="0" w:line="240" w:lineRule="auto"/>
      </w:pPr>
      <w:r>
        <w:separator/>
      </w:r>
    </w:p>
  </w:endnote>
  <w:endnote w:type="continuationSeparator" w:id="0">
    <w:p w:rsidR="00406CDD" w:rsidRDefault="00406CDD" w:rsidP="009C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CDD" w:rsidRDefault="00406CDD" w:rsidP="009C5981">
      <w:pPr>
        <w:spacing w:after="0" w:line="240" w:lineRule="auto"/>
      </w:pPr>
      <w:r>
        <w:separator/>
      </w:r>
    </w:p>
  </w:footnote>
  <w:footnote w:type="continuationSeparator" w:id="0">
    <w:p w:rsidR="00406CDD" w:rsidRDefault="00406CDD" w:rsidP="009C5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81" w:rsidRDefault="00B23500" w:rsidP="001B6B09">
    <w:pPr>
      <w:pStyle w:val="Cabealho"/>
      <w:jc w:val="center"/>
    </w:pPr>
    <w:r>
      <w:rPr>
        <w:noProof/>
        <w:lang w:eastAsia="pt-BR"/>
      </w:rPr>
      <w:drawing>
        <wp:inline distT="0" distB="0" distL="0" distR="0" wp14:anchorId="6A6480F9" wp14:editId="2CB4B89C">
          <wp:extent cx="3914775" cy="734060"/>
          <wp:effectExtent l="0" t="0" r="9525" b="889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 novo.jpg"/>
                  <pic:cNvPicPr/>
                </pic:nvPicPr>
                <pic:blipFill>
                  <a:blip r:embed="rId1">
                    <a:extLst>
                      <a:ext uri="{28A0092B-C50C-407E-A947-70E740481C1C}">
                        <a14:useLocalDpi xmlns:a14="http://schemas.microsoft.com/office/drawing/2010/main" val="0"/>
                      </a:ext>
                    </a:extLst>
                  </a:blip>
                  <a:stretch>
                    <a:fillRect/>
                  </a:stretch>
                </pic:blipFill>
                <pic:spPr>
                  <a:xfrm>
                    <a:off x="0" y="0"/>
                    <a:ext cx="3915619" cy="734218"/>
                  </a:xfrm>
                  <a:prstGeom prst="rect">
                    <a:avLst/>
                  </a:prstGeom>
                </pic:spPr>
              </pic:pic>
            </a:graphicData>
          </a:graphic>
        </wp:inline>
      </w:drawing>
    </w:r>
  </w:p>
  <w:p w:rsidR="00EA669D" w:rsidRDefault="00EA669D" w:rsidP="009C5981">
    <w:pPr>
      <w:pStyle w:val="Cabealho"/>
      <w:jc w:val="right"/>
    </w:pPr>
  </w:p>
  <w:p w:rsidR="001B6B09" w:rsidRPr="009C5981" w:rsidRDefault="001B6B09" w:rsidP="009C5981">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273"/>
    <w:multiLevelType w:val="hybridMultilevel"/>
    <w:tmpl w:val="68C255B0"/>
    <w:lvl w:ilvl="0" w:tplc="8472A236">
      <w:start w:val="1"/>
      <w:numFmt w:val="lowerLetter"/>
      <w:lvlText w:val="%1)"/>
      <w:lvlJc w:val="left"/>
      <w:pPr>
        <w:ind w:left="1773" w:hanging="360"/>
      </w:pPr>
      <w:rPr>
        <w:rFonts w:hint="default"/>
      </w:rPr>
    </w:lvl>
    <w:lvl w:ilvl="1" w:tplc="04160019">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
    <w:nsid w:val="133D3474"/>
    <w:multiLevelType w:val="hybridMultilevel"/>
    <w:tmpl w:val="08E45FC6"/>
    <w:lvl w:ilvl="0" w:tplc="A77A8DBE">
      <w:start w:val="1"/>
      <w:numFmt w:val="lowerLetter"/>
      <w:lvlText w:val="%1)"/>
      <w:lvlJc w:val="left"/>
      <w:pPr>
        <w:ind w:left="10142" w:hanging="360"/>
      </w:pPr>
      <w:rPr>
        <w:rFonts w:ascii="Calibri" w:eastAsia="Calibri" w:hAnsi="Calibri" w:hint="default"/>
        <w:spacing w:val="-1"/>
        <w:w w:val="100"/>
        <w:sz w:val="22"/>
        <w:szCs w:val="22"/>
      </w:rPr>
    </w:lvl>
    <w:lvl w:ilvl="1" w:tplc="52D4E824">
      <w:start w:val="1"/>
      <w:numFmt w:val="bullet"/>
      <w:lvlText w:val="•"/>
      <w:lvlJc w:val="left"/>
      <w:pPr>
        <w:ind w:left="1694" w:hanging="360"/>
      </w:pPr>
      <w:rPr>
        <w:rFonts w:hint="default"/>
      </w:rPr>
    </w:lvl>
    <w:lvl w:ilvl="2" w:tplc="5A8AD2E4">
      <w:start w:val="1"/>
      <w:numFmt w:val="bullet"/>
      <w:lvlText w:val="•"/>
      <w:lvlJc w:val="left"/>
      <w:pPr>
        <w:ind w:left="2569" w:hanging="360"/>
      </w:pPr>
      <w:rPr>
        <w:rFonts w:hint="default"/>
      </w:rPr>
    </w:lvl>
    <w:lvl w:ilvl="3" w:tplc="2704096C">
      <w:start w:val="1"/>
      <w:numFmt w:val="bullet"/>
      <w:lvlText w:val="•"/>
      <w:lvlJc w:val="left"/>
      <w:pPr>
        <w:ind w:left="3443" w:hanging="360"/>
      </w:pPr>
      <w:rPr>
        <w:rFonts w:hint="default"/>
      </w:rPr>
    </w:lvl>
    <w:lvl w:ilvl="4" w:tplc="F0E4ED7C">
      <w:start w:val="1"/>
      <w:numFmt w:val="bullet"/>
      <w:lvlText w:val="•"/>
      <w:lvlJc w:val="left"/>
      <w:pPr>
        <w:ind w:left="4318" w:hanging="360"/>
      </w:pPr>
      <w:rPr>
        <w:rFonts w:hint="default"/>
      </w:rPr>
    </w:lvl>
    <w:lvl w:ilvl="5" w:tplc="52C6E62E">
      <w:start w:val="1"/>
      <w:numFmt w:val="bullet"/>
      <w:lvlText w:val="•"/>
      <w:lvlJc w:val="left"/>
      <w:pPr>
        <w:ind w:left="5193" w:hanging="360"/>
      </w:pPr>
      <w:rPr>
        <w:rFonts w:hint="default"/>
      </w:rPr>
    </w:lvl>
    <w:lvl w:ilvl="6" w:tplc="05BEA1D0">
      <w:start w:val="1"/>
      <w:numFmt w:val="bullet"/>
      <w:lvlText w:val="•"/>
      <w:lvlJc w:val="left"/>
      <w:pPr>
        <w:ind w:left="6067" w:hanging="360"/>
      </w:pPr>
      <w:rPr>
        <w:rFonts w:hint="default"/>
      </w:rPr>
    </w:lvl>
    <w:lvl w:ilvl="7" w:tplc="3FCE3FBA">
      <w:start w:val="1"/>
      <w:numFmt w:val="bullet"/>
      <w:lvlText w:val="•"/>
      <w:lvlJc w:val="left"/>
      <w:pPr>
        <w:ind w:left="6942" w:hanging="360"/>
      </w:pPr>
      <w:rPr>
        <w:rFonts w:hint="default"/>
      </w:rPr>
    </w:lvl>
    <w:lvl w:ilvl="8" w:tplc="2D602268">
      <w:start w:val="1"/>
      <w:numFmt w:val="bullet"/>
      <w:lvlText w:val="•"/>
      <w:lvlJc w:val="left"/>
      <w:pPr>
        <w:ind w:left="7817" w:hanging="360"/>
      </w:pPr>
      <w:rPr>
        <w:rFonts w:hint="default"/>
      </w:rPr>
    </w:lvl>
  </w:abstractNum>
  <w:abstractNum w:abstractNumId="2">
    <w:nsid w:val="1DF2152A"/>
    <w:multiLevelType w:val="hybridMultilevel"/>
    <w:tmpl w:val="68C255B0"/>
    <w:lvl w:ilvl="0" w:tplc="8472A236">
      <w:start w:val="1"/>
      <w:numFmt w:val="lowerLetter"/>
      <w:lvlText w:val="%1)"/>
      <w:lvlJc w:val="left"/>
      <w:pPr>
        <w:ind w:left="1773" w:hanging="360"/>
      </w:pPr>
      <w:rPr>
        <w:rFonts w:hint="default"/>
      </w:rPr>
    </w:lvl>
    <w:lvl w:ilvl="1" w:tplc="04160019">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3">
    <w:nsid w:val="6B6F3CC2"/>
    <w:multiLevelType w:val="hybridMultilevel"/>
    <w:tmpl w:val="5162A836"/>
    <w:lvl w:ilvl="0" w:tplc="7DA48C3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71A60D5"/>
    <w:multiLevelType w:val="hybridMultilevel"/>
    <w:tmpl w:val="0ACED61C"/>
    <w:lvl w:ilvl="0" w:tplc="0416000F">
      <w:start w:val="1"/>
      <w:numFmt w:val="decimal"/>
      <w:lvlText w:val="%1."/>
      <w:lvlJc w:val="left"/>
      <w:pPr>
        <w:ind w:left="2130" w:hanging="360"/>
      </w:p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5">
    <w:nsid w:val="7D0753B0"/>
    <w:multiLevelType w:val="hybridMultilevel"/>
    <w:tmpl w:val="175098D2"/>
    <w:lvl w:ilvl="0" w:tplc="479EF4EC">
      <w:start w:val="1"/>
      <w:numFmt w:val="lowerRoman"/>
      <w:lvlText w:val="%1."/>
      <w:lvlJc w:val="left"/>
      <w:pPr>
        <w:ind w:left="2853" w:hanging="720"/>
      </w:pPr>
      <w:rPr>
        <w:rFonts w:asciiTheme="minorHAnsi" w:eastAsiaTheme="minorHAnsi" w:hAnsiTheme="minorHAnsi" w:cstheme="minorBidi"/>
      </w:rPr>
    </w:lvl>
    <w:lvl w:ilvl="1" w:tplc="04160019" w:tentative="1">
      <w:start w:val="1"/>
      <w:numFmt w:val="lowerLetter"/>
      <w:lvlText w:val="%2."/>
      <w:lvlJc w:val="left"/>
      <w:pPr>
        <w:ind w:left="3213" w:hanging="360"/>
      </w:pPr>
    </w:lvl>
    <w:lvl w:ilvl="2" w:tplc="0416001B" w:tentative="1">
      <w:start w:val="1"/>
      <w:numFmt w:val="lowerRoman"/>
      <w:lvlText w:val="%3."/>
      <w:lvlJc w:val="right"/>
      <w:pPr>
        <w:ind w:left="3933" w:hanging="180"/>
      </w:pPr>
    </w:lvl>
    <w:lvl w:ilvl="3" w:tplc="0416000F" w:tentative="1">
      <w:start w:val="1"/>
      <w:numFmt w:val="decimal"/>
      <w:lvlText w:val="%4."/>
      <w:lvlJc w:val="left"/>
      <w:pPr>
        <w:ind w:left="4653" w:hanging="360"/>
      </w:pPr>
    </w:lvl>
    <w:lvl w:ilvl="4" w:tplc="04160019" w:tentative="1">
      <w:start w:val="1"/>
      <w:numFmt w:val="lowerLetter"/>
      <w:lvlText w:val="%5."/>
      <w:lvlJc w:val="left"/>
      <w:pPr>
        <w:ind w:left="5373" w:hanging="360"/>
      </w:pPr>
    </w:lvl>
    <w:lvl w:ilvl="5" w:tplc="0416001B" w:tentative="1">
      <w:start w:val="1"/>
      <w:numFmt w:val="lowerRoman"/>
      <w:lvlText w:val="%6."/>
      <w:lvlJc w:val="right"/>
      <w:pPr>
        <w:ind w:left="6093" w:hanging="180"/>
      </w:pPr>
    </w:lvl>
    <w:lvl w:ilvl="6" w:tplc="0416000F" w:tentative="1">
      <w:start w:val="1"/>
      <w:numFmt w:val="decimal"/>
      <w:lvlText w:val="%7."/>
      <w:lvlJc w:val="left"/>
      <w:pPr>
        <w:ind w:left="6813" w:hanging="360"/>
      </w:pPr>
    </w:lvl>
    <w:lvl w:ilvl="7" w:tplc="04160019" w:tentative="1">
      <w:start w:val="1"/>
      <w:numFmt w:val="lowerLetter"/>
      <w:lvlText w:val="%8."/>
      <w:lvlJc w:val="left"/>
      <w:pPr>
        <w:ind w:left="7533" w:hanging="360"/>
      </w:pPr>
    </w:lvl>
    <w:lvl w:ilvl="8" w:tplc="0416001B" w:tentative="1">
      <w:start w:val="1"/>
      <w:numFmt w:val="lowerRoman"/>
      <w:lvlText w:val="%9."/>
      <w:lvlJc w:val="right"/>
      <w:pPr>
        <w:ind w:left="8253" w:hanging="180"/>
      </w:pPr>
    </w:lvl>
  </w:abstractNum>
  <w:abstractNum w:abstractNumId="6">
    <w:nsid w:val="7DC00B33"/>
    <w:multiLevelType w:val="hybridMultilevel"/>
    <w:tmpl w:val="85B28E74"/>
    <w:lvl w:ilvl="0" w:tplc="7DA48C3C">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7DF0369D"/>
    <w:multiLevelType w:val="hybridMultilevel"/>
    <w:tmpl w:val="68C255B0"/>
    <w:lvl w:ilvl="0" w:tplc="8472A236">
      <w:start w:val="1"/>
      <w:numFmt w:val="lowerLetter"/>
      <w:lvlText w:val="%1)"/>
      <w:lvlJc w:val="left"/>
      <w:pPr>
        <w:ind w:left="1773" w:hanging="360"/>
      </w:pPr>
      <w:rPr>
        <w:rFonts w:hint="default"/>
      </w:rPr>
    </w:lvl>
    <w:lvl w:ilvl="1" w:tplc="04160019">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num w:numId="1">
    <w:abstractNumId w:val="3"/>
  </w:num>
  <w:num w:numId="2">
    <w:abstractNumId w:val="4"/>
  </w:num>
  <w:num w:numId="3">
    <w:abstractNumId w:val="0"/>
  </w:num>
  <w:num w:numId="4">
    <w:abstractNumId w:val="5"/>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981"/>
    <w:rsid w:val="001B6B09"/>
    <w:rsid w:val="00245B37"/>
    <w:rsid w:val="002F7734"/>
    <w:rsid w:val="0036353A"/>
    <w:rsid w:val="003B1AB1"/>
    <w:rsid w:val="00406CDD"/>
    <w:rsid w:val="00780B40"/>
    <w:rsid w:val="009C5981"/>
    <w:rsid w:val="00B23500"/>
    <w:rsid w:val="00C32A70"/>
    <w:rsid w:val="00CF3B59"/>
    <w:rsid w:val="00D37C40"/>
    <w:rsid w:val="00D77DA0"/>
    <w:rsid w:val="00DB02C4"/>
    <w:rsid w:val="00EA669D"/>
    <w:rsid w:val="00EC76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C5981"/>
    <w:pPr>
      <w:ind w:left="720"/>
      <w:contextualSpacing/>
    </w:pPr>
  </w:style>
  <w:style w:type="paragraph" w:styleId="Cabealho">
    <w:name w:val="header"/>
    <w:basedOn w:val="Normal"/>
    <w:link w:val="CabealhoChar"/>
    <w:uiPriority w:val="99"/>
    <w:unhideWhenUsed/>
    <w:rsid w:val="009C59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5981"/>
  </w:style>
  <w:style w:type="paragraph" w:styleId="Rodap">
    <w:name w:val="footer"/>
    <w:basedOn w:val="Normal"/>
    <w:link w:val="RodapChar"/>
    <w:uiPriority w:val="99"/>
    <w:unhideWhenUsed/>
    <w:rsid w:val="009C5981"/>
    <w:pPr>
      <w:tabs>
        <w:tab w:val="center" w:pos="4252"/>
        <w:tab w:val="right" w:pos="8504"/>
      </w:tabs>
      <w:spacing w:after="0" w:line="240" w:lineRule="auto"/>
    </w:pPr>
  </w:style>
  <w:style w:type="character" w:customStyle="1" w:styleId="RodapChar">
    <w:name w:val="Rodapé Char"/>
    <w:basedOn w:val="Fontepargpadro"/>
    <w:link w:val="Rodap"/>
    <w:uiPriority w:val="99"/>
    <w:rsid w:val="009C5981"/>
  </w:style>
  <w:style w:type="paragraph" w:styleId="Textodebalo">
    <w:name w:val="Balloon Text"/>
    <w:basedOn w:val="Normal"/>
    <w:link w:val="TextodebaloChar"/>
    <w:uiPriority w:val="99"/>
    <w:semiHidden/>
    <w:unhideWhenUsed/>
    <w:rsid w:val="00EA66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669D"/>
    <w:rPr>
      <w:rFonts w:ascii="Tahoma" w:hAnsi="Tahoma" w:cs="Tahoma"/>
      <w:sz w:val="16"/>
      <w:szCs w:val="16"/>
    </w:rPr>
  </w:style>
  <w:style w:type="paragraph" w:styleId="NormalWeb">
    <w:name w:val="Normal (Web)"/>
    <w:basedOn w:val="Normal"/>
    <w:uiPriority w:val="99"/>
    <w:rsid w:val="00EA66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uiPriority w:val="22"/>
    <w:qFormat/>
    <w:rsid w:val="00EA669D"/>
    <w:rPr>
      <w:rFonts w:cs="Times New Roman"/>
      <w:b/>
      <w:bCs/>
    </w:rPr>
  </w:style>
  <w:style w:type="character" w:styleId="nfase">
    <w:name w:val="Emphasis"/>
    <w:uiPriority w:val="20"/>
    <w:qFormat/>
    <w:rsid w:val="00EA669D"/>
    <w:rPr>
      <w:i/>
      <w:iCs/>
    </w:rPr>
  </w:style>
  <w:style w:type="character" w:styleId="Hyperlink">
    <w:name w:val="Hyperlink"/>
    <w:uiPriority w:val="99"/>
    <w:rsid w:val="001B6B09"/>
    <w:rPr>
      <w:rFonts w:cs="Times New Roman"/>
      <w:color w:val="0000FF"/>
      <w:u w:val="single"/>
    </w:rPr>
  </w:style>
  <w:style w:type="character" w:styleId="HiperlinkVisitado">
    <w:name w:val="FollowedHyperlink"/>
    <w:basedOn w:val="Fontepargpadro"/>
    <w:uiPriority w:val="99"/>
    <w:semiHidden/>
    <w:unhideWhenUsed/>
    <w:rsid w:val="00C32A7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C5981"/>
    <w:pPr>
      <w:ind w:left="720"/>
      <w:contextualSpacing/>
    </w:pPr>
  </w:style>
  <w:style w:type="paragraph" w:styleId="Cabealho">
    <w:name w:val="header"/>
    <w:basedOn w:val="Normal"/>
    <w:link w:val="CabealhoChar"/>
    <w:uiPriority w:val="99"/>
    <w:unhideWhenUsed/>
    <w:rsid w:val="009C59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5981"/>
  </w:style>
  <w:style w:type="paragraph" w:styleId="Rodap">
    <w:name w:val="footer"/>
    <w:basedOn w:val="Normal"/>
    <w:link w:val="RodapChar"/>
    <w:uiPriority w:val="99"/>
    <w:unhideWhenUsed/>
    <w:rsid w:val="009C5981"/>
    <w:pPr>
      <w:tabs>
        <w:tab w:val="center" w:pos="4252"/>
        <w:tab w:val="right" w:pos="8504"/>
      </w:tabs>
      <w:spacing w:after="0" w:line="240" w:lineRule="auto"/>
    </w:pPr>
  </w:style>
  <w:style w:type="character" w:customStyle="1" w:styleId="RodapChar">
    <w:name w:val="Rodapé Char"/>
    <w:basedOn w:val="Fontepargpadro"/>
    <w:link w:val="Rodap"/>
    <w:uiPriority w:val="99"/>
    <w:rsid w:val="009C5981"/>
  </w:style>
  <w:style w:type="paragraph" w:styleId="Textodebalo">
    <w:name w:val="Balloon Text"/>
    <w:basedOn w:val="Normal"/>
    <w:link w:val="TextodebaloChar"/>
    <w:uiPriority w:val="99"/>
    <w:semiHidden/>
    <w:unhideWhenUsed/>
    <w:rsid w:val="00EA66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669D"/>
    <w:rPr>
      <w:rFonts w:ascii="Tahoma" w:hAnsi="Tahoma" w:cs="Tahoma"/>
      <w:sz w:val="16"/>
      <w:szCs w:val="16"/>
    </w:rPr>
  </w:style>
  <w:style w:type="paragraph" w:styleId="NormalWeb">
    <w:name w:val="Normal (Web)"/>
    <w:basedOn w:val="Normal"/>
    <w:uiPriority w:val="99"/>
    <w:rsid w:val="00EA66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uiPriority w:val="22"/>
    <w:qFormat/>
    <w:rsid w:val="00EA669D"/>
    <w:rPr>
      <w:rFonts w:cs="Times New Roman"/>
      <w:b/>
      <w:bCs/>
    </w:rPr>
  </w:style>
  <w:style w:type="character" w:styleId="nfase">
    <w:name w:val="Emphasis"/>
    <w:uiPriority w:val="20"/>
    <w:qFormat/>
    <w:rsid w:val="00EA669D"/>
    <w:rPr>
      <w:i/>
      <w:iCs/>
    </w:rPr>
  </w:style>
  <w:style w:type="character" w:styleId="Hyperlink">
    <w:name w:val="Hyperlink"/>
    <w:uiPriority w:val="99"/>
    <w:rsid w:val="001B6B09"/>
    <w:rPr>
      <w:rFonts w:cs="Times New Roman"/>
      <w:color w:val="0000FF"/>
      <w:u w:val="single"/>
    </w:rPr>
  </w:style>
  <w:style w:type="character" w:styleId="HiperlinkVisitado">
    <w:name w:val="FollowedHyperlink"/>
    <w:basedOn w:val="Fontepargpadro"/>
    <w:uiPriority w:val="99"/>
    <w:semiHidden/>
    <w:unhideWhenUsed/>
    <w:rsid w:val="00C32A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de.com.br/wp-content/uploads/2017/06/formulario_resumo_PRODAV-03-e-13.doc" TargetMode="External"/><Relationship Id="rId13" Type="http://schemas.openxmlformats.org/officeDocument/2006/relationships/hyperlink" Target="http://www.brde.com.br/wp-content/uploads/2015/11/Modelo_Declaracao-de-Pessoa-Politicamente-Exposta_Pessoa-Juridica.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rde.com.br/wp-content/uploads/2015/11/Modelo_Declaracao-de-Pessoa-Politicamente-Exposta_Pessoa-Fisica.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rde.com.br/wp-content/uploads/2015/11/Modelo_Ficha-Cadastral.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rde.com.br/wp-content/uploads/2015/11/Modelo_Declaracao-de-Pessoa-Politicamente-Exposta_Pessoa-Juridica.doc" TargetMode="External"/><Relationship Id="rId4" Type="http://schemas.openxmlformats.org/officeDocument/2006/relationships/settings" Target="settings.xml"/><Relationship Id="rId9" Type="http://schemas.openxmlformats.org/officeDocument/2006/relationships/hyperlink" Target="http://www.brde.com.br/wp-content/uploads/2015/11/Modelo_Declaracao-de-Pessoa-Politicamente-Exposta_Pessoa-Fisica.doc" TargetMode="External"/><Relationship Id="rId14" Type="http://schemas.openxmlformats.org/officeDocument/2006/relationships/hyperlink" Target="mailto:contratacao.fsa@ancine.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762</Words>
  <Characters>4120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BRDE</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Melo Feitosa</dc:creator>
  <cp:lastModifiedBy>Vitória Almeida Lunardelli</cp:lastModifiedBy>
  <cp:revision>3</cp:revision>
  <cp:lastPrinted>2016-05-10T20:02:00Z</cp:lastPrinted>
  <dcterms:created xsi:type="dcterms:W3CDTF">2017-06-21T19:42:00Z</dcterms:created>
  <dcterms:modified xsi:type="dcterms:W3CDTF">2017-06-21T19:56:00Z</dcterms:modified>
</cp:coreProperties>
</file>